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C7207" w14:textId="77777777" w:rsidR="00B34007" w:rsidRDefault="00B34007" w:rsidP="00B34007">
      <w:pPr>
        <w:ind w:firstLine="0"/>
        <w:jc w:val="center"/>
      </w:pPr>
    </w:p>
    <w:p w14:paraId="1A1963B2" w14:textId="77777777" w:rsidR="00B34007" w:rsidRDefault="00B34007" w:rsidP="00B34007">
      <w:pPr>
        <w:ind w:firstLine="0"/>
        <w:jc w:val="center"/>
      </w:pPr>
    </w:p>
    <w:p w14:paraId="6DB942CD" w14:textId="77777777" w:rsidR="00B34007" w:rsidRDefault="00B34007" w:rsidP="00B34007">
      <w:pPr>
        <w:ind w:firstLine="0"/>
        <w:jc w:val="center"/>
      </w:pPr>
    </w:p>
    <w:p w14:paraId="486D74BC" w14:textId="77777777" w:rsidR="00B34007" w:rsidRDefault="00B34007" w:rsidP="009208B8">
      <w:pPr>
        <w:ind w:firstLine="0"/>
      </w:pPr>
    </w:p>
    <w:p w14:paraId="486B92A5" w14:textId="77777777" w:rsidR="00B34007" w:rsidRDefault="00B34007" w:rsidP="00B34007">
      <w:pPr>
        <w:ind w:firstLine="0"/>
        <w:jc w:val="center"/>
      </w:pPr>
    </w:p>
    <w:p w14:paraId="44524614" w14:textId="4FBF2236" w:rsidR="00B34007" w:rsidRPr="00221C1D" w:rsidRDefault="00072B88" w:rsidP="00B34007">
      <w:pPr>
        <w:ind w:firstLine="0"/>
        <w:jc w:val="center"/>
        <w:rPr>
          <w:b/>
        </w:rPr>
      </w:pPr>
      <w:r w:rsidRPr="00221C1D">
        <w:rPr>
          <w:b/>
        </w:rPr>
        <w:t xml:space="preserve">The Death Penalty </w:t>
      </w:r>
      <w:r w:rsidR="00221C1D" w:rsidRPr="00221C1D">
        <w:rPr>
          <w:b/>
        </w:rPr>
        <w:t>and</w:t>
      </w:r>
      <w:r w:rsidRPr="00221C1D">
        <w:rPr>
          <w:b/>
        </w:rPr>
        <w:t xml:space="preserve"> </w:t>
      </w:r>
      <w:r w:rsidR="00221C1D" w:rsidRPr="00221C1D">
        <w:rPr>
          <w:b/>
        </w:rPr>
        <w:t>the</w:t>
      </w:r>
      <w:r w:rsidRPr="00221C1D">
        <w:rPr>
          <w:b/>
        </w:rPr>
        <w:t xml:space="preserve"> Process of It</w:t>
      </w:r>
    </w:p>
    <w:p w14:paraId="43DBF2A6" w14:textId="77777777" w:rsidR="00B34007" w:rsidRDefault="00B34007" w:rsidP="00B34007">
      <w:pPr>
        <w:ind w:firstLine="0"/>
        <w:jc w:val="center"/>
      </w:pPr>
    </w:p>
    <w:p w14:paraId="4F60DC1A" w14:textId="6F014721" w:rsidR="00B34007" w:rsidRDefault="00072B88" w:rsidP="00B34007">
      <w:pPr>
        <w:ind w:firstLine="0"/>
        <w:jc w:val="center"/>
      </w:pPr>
      <w:r>
        <w:t>Name</w:t>
      </w:r>
    </w:p>
    <w:p w14:paraId="7DCE1522" w14:textId="1F12AC69" w:rsidR="00B34007" w:rsidRDefault="00072B88" w:rsidP="00B34007">
      <w:pPr>
        <w:ind w:firstLine="0"/>
        <w:jc w:val="center"/>
      </w:pPr>
      <w:r>
        <w:t>Institution</w:t>
      </w:r>
    </w:p>
    <w:p w14:paraId="45E1DA48" w14:textId="2A6CEF85" w:rsidR="00B34007" w:rsidRDefault="00072B88" w:rsidP="00B34007">
      <w:pPr>
        <w:ind w:firstLine="0"/>
        <w:jc w:val="center"/>
      </w:pPr>
      <w:r>
        <w:t>Course</w:t>
      </w:r>
    </w:p>
    <w:p w14:paraId="10F2A4F1" w14:textId="654D35C3" w:rsidR="00B34007" w:rsidRDefault="00072B88" w:rsidP="00B34007">
      <w:pPr>
        <w:ind w:firstLine="0"/>
        <w:jc w:val="center"/>
      </w:pPr>
      <w:r>
        <w:t>Instructor</w:t>
      </w:r>
    </w:p>
    <w:p w14:paraId="4EC62E9F" w14:textId="1702B296" w:rsidR="00B34007" w:rsidRDefault="00072B88" w:rsidP="00B34007">
      <w:pPr>
        <w:ind w:firstLine="0"/>
        <w:jc w:val="center"/>
      </w:pPr>
      <w:r>
        <w:t>Date</w:t>
      </w:r>
    </w:p>
    <w:p w14:paraId="420DC5E1" w14:textId="256D1B89" w:rsidR="00B34007" w:rsidRDefault="00B34007" w:rsidP="00B34007">
      <w:pPr>
        <w:ind w:firstLine="0"/>
        <w:jc w:val="center"/>
      </w:pPr>
    </w:p>
    <w:p w14:paraId="65C62598" w14:textId="7D9D155A" w:rsidR="00B34007" w:rsidRDefault="00B34007" w:rsidP="00B34007">
      <w:pPr>
        <w:ind w:firstLine="0"/>
        <w:jc w:val="center"/>
      </w:pPr>
    </w:p>
    <w:p w14:paraId="0E49156F" w14:textId="24C800FE" w:rsidR="00B34007" w:rsidRDefault="00B34007" w:rsidP="00B34007">
      <w:pPr>
        <w:ind w:firstLine="0"/>
        <w:jc w:val="center"/>
      </w:pPr>
    </w:p>
    <w:p w14:paraId="27DAD68F" w14:textId="1165EDF7" w:rsidR="00B34007" w:rsidRDefault="00B34007" w:rsidP="00B34007">
      <w:pPr>
        <w:ind w:firstLine="0"/>
        <w:jc w:val="center"/>
      </w:pPr>
    </w:p>
    <w:p w14:paraId="0E66D12F" w14:textId="1973B13F" w:rsidR="00B34007" w:rsidRDefault="00B34007" w:rsidP="00B34007">
      <w:pPr>
        <w:ind w:firstLine="0"/>
        <w:jc w:val="center"/>
      </w:pPr>
    </w:p>
    <w:p w14:paraId="06638812" w14:textId="3367C746" w:rsidR="00B34007" w:rsidRDefault="00B34007" w:rsidP="00B34007">
      <w:pPr>
        <w:ind w:firstLine="0"/>
        <w:jc w:val="center"/>
      </w:pPr>
    </w:p>
    <w:p w14:paraId="2F548CC4" w14:textId="59A907DB" w:rsidR="00B34007" w:rsidRDefault="00B34007" w:rsidP="00B34007">
      <w:pPr>
        <w:ind w:firstLine="0"/>
        <w:jc w:val="center"/>
      </w:pPr>
    </w:p>
    <w:p w14:paraId="449F2F6E" w14:textId="29EB64C1" w:rsidR="00B34007" w:rsidRDefault="00B34007" w:rsidP="00B34007">
      <w:pPr>
        <w:ind w:firstLine="0"/>
        <w:jc w:val="center"/>
      </w:pPr>
    </w:p>
    <w:p w14:paraId="46851921" w14:textId="77777777" w:rsidR="00B34007" w:rsidRDefault="00B34007" w:rsidP="00B34007">
      <w:pPr>
        <w:ind w:firstLine="0"/>
        <w:jc w:val="center"/>
      </w:pPr>
    </w:p>
    <w:p w14:paraId="564F7137" w14:textId="77777777" w:rsidR="00075FCD" w:rsidRDefault="00072B88">
      <w:pPr>
        <w:rPr>
          <w:b/>
        </w:rPr>
      </w:pPr>
      <w:r>
        <w:rPr>
          <w:b/>
        </w:rPr>
        <w:br w:type="page"/>
      </w:r>
    </w:p>
    <w:p w14:paraId="5BB3C732" w14:textId="0E3D0758" w:rsidR="00851819" w:rsidRPr="00221C1D" w:rsidRDefault="00072B88" w:rsidP="00B34007">
      <w:pPr>
        <w:ind w:firstLine="0"/>
        <w:jc w:val="center"/>
        <w:rPr>
          <w:b/>
        </w:rPr>
      </w:pPr>
      <w:r w:rsidRPr="00221C1D">
        <w:rPr>
          <w:b/>
        </w:rPr>
        <w:lastRenderedPageBreak/>
        <w:t xml:space="preserve">The Death Penalty </w:t>
      </w:r>
      <w:r w:rsidR="00221C1D" w:rsidRPr="00221C1D">
        <w:rPr>
          <w:b/>
        </w:rPr>
        <w:t>and</w:t>
      </w:r>
      <w:r w:rsidR="00B34007" w:rsidRPr="00221C1D">
        <w:rPr>
          <w:b/>
        </w:rPr>
        <w:t xml:space="preserve"> </w:t>
      </w:r>
      <w:r w:rsidR="00221C1D" w:rsidRPr="00221C1D">
        <w:rPr>
          <w:b/>
        </w:rPr>
        <w:t>the</w:t>
      </w:r>
      <w:r w:rsidRPr="00221C1D">
        <w:rPr>
          <w:b/>
        </w:rPr>
        <w:t xml:space="preserve"> Process </w:t>
      </w:r>
      <w:r w:rsidR="00B34007" w:rsidRPr="00221C1D">
        <w:rPr>
          <w:b/>
        </w:rPr>
        <w:t xml:space="preserve">of </w:t>
      </w:r>
      <w:r w:rsidRPr="00221C1D">
        <w:rPr>
          <w:b/>
        </w:rPr>
        <w:t>It</w:t>
      </w:r>
      <w:r w:rsidR="00AB5AA0" w:rsidRPr="00221C1D">
        <w:rPr>
          <w:b/>
        </w:rPr>
        <w:t xml:space="preserve"> </w:t>
      </w:r>
    </w:p>
    <w:p w14:paraId="7E57953B" w14:textId="7979E472" w:rsidR="00CA75EF" w:rsidRDefault="00072B88">
      <w:r>
        <w:t>The history of capital punishmen</w:t>
      </w:r>
      <w:r w:rsidR="00EE5BEF">
        <w:t>t</w:t>
      </w:r>
      <w:r w:rsidR="00265B62">
        <w:t xml:space="preserve"> is traced back to the biblical times when </w:t>
      </w:r>
      <w:r w:rsidR="003735F4">
        <w:t>murder and adultery convicts were sentenced to death. As time passed, it underwent some principal changes counting where it is applicable and whether it was an option for specific crimes.</w:t>
      </w:r>
      <w:r w:rsidR="00E43AA7">
        <w:t xml:space="preserve"> In American history, capital punishment dates back to</w:t>
      </w:r>
      <w:r w:rsidR="00F447C8">
        <w:t xml:space="preserve"> imperial days</w:t>
      </w:r>
      <w:r w:rsidR="00E43AA7">
        <w:t xml:space="preserve">. </w:t>
      </w:r>
      <w:r w:rsidR="002A7DC5">
        <w:t xml:space="preserve">In the past </w:t>
      </w:r>
      <w:r w:rsidR="00C10611">
        <w:t>years, the US has seen a reduction in capital punishment authorization against murder convicts.</w:t>
      </w:r>
      <w:r w:rsidR="00E43AA7">
        <w:t xml:space="preserve"> </w:t>
      </w:r>
      <w:r w:rsidR="006011D4">
        <w:t xml:space="preserve">Correspondingly, </w:t>
      </w:r>
      <w:r w:rsidR="002A634E">
        <w:t>the country remains</w:t>
      </w:r>
      <w:r w:rsidR="006011D4">
        <w:t xml:space="preserve"> the only </w:t>
      </w:r>
      <w:r w:rsidR="00657444">
        <w:t>progressive</w:t>
      </w:r>
      <w:r w:rsidR="006011D4">
        <w:t xml:space="preserve"> Western </w:t>
      </w:r>
      <w:r w:rsidR="00657444">
        <w:t>republic</w:t>
      </w:r>
      <w:r w:rsidR="006011D4">
        <w:t xml:space="preserve"> that does not </w:t>
      </w:r>
      <w:r w:rsidR="00221C1D">
        <w:t>identify</w:t>
      </w:r>
      <w:r w:rsidR="006011D4">
        <w:t xml:space="preserve"> </w:t>
      </w:r>
      <w:r w:rsidR="00AB5AA0">
        <w:t xml:space="preserve">the </w:t>
      </w:r>
      <w:r w:rsidR="006011D4">
        <w:t xml:space="preserve">death penalty </w:t>
      </w:r>
      <w:r w:rsidR="00AB5AA0">
        <w:t xml:space="preserve">as </w:t>
      </w:r>
      <w:r w:rsidR="006011D4">
        <w:t xml:space="preserve">a </w:t>
      </w:r>
      <w:r w:rsidR="00AB5AA0">
        <w:t>significan</w:t>
      </w:r>
      <w:r w:rsidR="006011D4">
        <w:t xml:space="preserve">t violation of human rights as well as a </w:t>
      </w:r>
      <w:r w:rsidR="00DE1850">
        <w:t>startling</w:t>
      </w:r>
      <w:r w:rsidR="006011D4">
        <w:t xml:space="preserve"> </w:t>
      </w:r>
      <w:r w:rsidR="00DE1850">
        <w:t>misuse</w:t>
      </w:r>
      <w:r w:rsidR="006011D4">
        <w:t xml:space="preserve"> of </w:t>
      </w:r>
      <w:r w:rsidR="00DE1850">
        <w:t>administrati</w:t>
      </w:r>
      <w:r w:rsidR="006011D4">
        <w:t>ve powers.</w:t>
      </w:r>
    </w:p>
    <w:p w14:paraId="48CE4A0D" w14:textId="46D0ADC4" w:rsidR="00587102" w:rsidRDefault="00072B88">
      <w:r>
        <w:t>In essence</w:t>
      </w:r>
      <w:r w:rsidR="00A76C76">
        <w:t xml:space="preserve">, the </w:t>
      </w:r>
      <w:r w:rsidR="009B577E">
        <w:t>United States' capital punishment process d</w:t>
      </w:r>
      <w:r w:rsidR="00A76C76">
        <w:t>oes not make any effort</w:t>
      </w:r>
      <w:r w:rsidR="007F7805">
        <w:t xml:space="preserve"> </w:t>
      </w:r>
      <w:r w:rsidR="00A76C76">
        <w:t>to deter individuals from crime</w:t>
      </w:r>
      <w:r w:rsidR="007F7805">
        <w:t>s</w:t>
      </w:r>
      <w:sdt>
        <w:sdtPr>
          <w:id w:val="-1009067679"/>
          <w:citation/>
        </w:sdtPr>
        <w:sdtEndPr/>
        <w:sdtContent>
          <w:r w:rsidR="007F7805">
            <w:fldChar w:fldCharType="begin"/>
          </w:r>
          <w:r w:rsidR="007F7805">
            <w:instrText xml:space="preserve"> CITATION ACLrg \l 1033 </w:instrText>
          </w:r>
          <w:r w:rsidR="007F7805">
            <w:fldChar w:fldCharType="separate"/>
          </w:r>
          <w:r w:rsidR="007F7805">
            <w:rPr>
              <w:noProof/>
            </w:rPr>
            <w:t xml:space="preserve"> (ACLU, 2018)</w:t>
          </w:r>
          <w:r w:rsidR="007F7805">
            <w:fldChar w:fldCharType="end"/>
          </w:r>
        </w:sdtContent>
      </w:sdt>
      <w:r w:rsidR="00AB5AA0">
        <w:t>. It</w:t>
      </w:r>
      <w:r w:rsidR="008D28B8">
        <w:t xml:space="preserve"> critically harms homicide victims</w:t>
      </w:r>
      <w:r w:rsidR="009B577E">
        <w:t>'</w:t>
      </w:r>
      <w:r w:rsidR="008D28B8">
        <w:t xml:space="preserve"> survivor</w:t>
      </w:r>
      <w:r w:rsidR="00E31AF9">
        <w:t>s</w:t>
      </w:r>
      <w:r w:rsidR="00AB5AA0">
        <w:t xml:space="preserve"> besides </w:t>
      </w:r>
      <w:r w:rsidR="00E31AF9">
        <w:t xml:space="preserve">extensively </w:t>
      </w:r>
      <w:r w:rsidR="00AB5AA0">
        <w:t>costing</w:t>
      </w:r>
      <w:r w:rsidR="00E31AF9">
        <w:t xml:space="preserve"> the taxpayer money more than life imprisonment without </w:t>
      </w:r>
      <w:r w:rsidR="004E5065">
        <w:t>release</w:t>
      </w:r>
      <w:r w:rsidR="00AB5AA0">
        <w:t>.</w:t>
      </w:r>
      <w:r w:rsidR="00E31AF9">
        <w:t xml:space="preserve"> </w:t>
      </w:r>
      <w:r w:rsidR="00AB5AA0">
        <w:t>Also, i</w:t>
      </w:r>
      <w:r w:rsidR="004E5065">
        <w:t>t is full of discrimination based on race, geography</w:t>
      </w:r>
      <w:r w:rsidR="009B577E">
        <w:t>,</w:t>
      </w:r>
      <w:r w:rsidR="004E5065">
        <w:t xml:space="preserve"> and socioeconomic status</w:t>
      </w:r>
      <w:r w:rsidR="007F7805">
        <w:t>. The process is</w:t>
      </w:r>
      <w:r w:rsidR="00C66547">
        <w:t xml:space="preserve"> beset by cheap legal </w:t>
      </w:r>
      <w:r w:rsidR="00221C1D">
        <w:t>presentation</w:t>
      </w:r>
      <w:r w:rsidR="007F7805">
        <w:t>s</w:t>
      </w:r>
      <w:sdt>
        <w:sdtPr>
          <w:id w:val="-2038653908"/>
          <w:citation/>
        </w:sdtPr>
        <w:sdtEndPr/>
        <w:sdtContent>
          <w:r w:rsidR="007F7805">
            <w:fldChar w:fldCharType="begin"/>
          </w:r>
          <w:r w:rsidR="007F7805">
            <w:instrText xml:space="preserve"> CITATION ACLrg \l 1033 </w:instrText>
          </w:r>
          <w:r w:rsidR="007F7805">
            <w:fldChar w:fldCharType="separate"/>
          </w:r>
          <w:r w:rsidR="007F7805">
            <w:rPr>
              <w:noProof/>
            </w:rPr>
            <w:t xml:space="preserve"> (ACLU, 2018)</w:t>
          </w:r>
          <w:r w:rsidR="007F7805">
            <w:fldChar w:fldCharType="end"/>
          </w:r>
        </w:sdtContent>
      </w:sdt>
      <w:r w:rsidR="007F7805">
        <w:t>. Lastly,</w:t>
      </w:r>
      <w:r w:rsidR="009B577E">
        <w:t xml:space="preserve"> it</w:t>
      </w:r>
      <w:r w:rsidR="00C66547">
        <w:t xml:space="preserve"> profoundly reduces the </w:t>
      </w:r>
      <w:r w:rsidR="00221C1D">
        <w:t>US</w:t>
      </w:r>
      <w:r w:rsidR="009B577E">
        <w:t xml:space="preserve"> global stature and its aptitude to violate human rights in other nations</w:t>
      </w:r>
      <w:r w:rsidR="00C66547">
        <w:t>.</w:t>
      </w:r>
    </w:p>
    <w:p w14:paraId="49305472" w14:textId="0E989658" w:rsidR="00763A21" w:rsidRDefault="00072B88">
      <w:r>
        <w:t xml:space="preserve">To reduce the marginal error stemming from partiality from a single eye witness and to allow for justifiable convictions, </w:t>
      </w:r>
      <w:r w:rsidR="00887B05">
        <w:t xml:space="preserve">it is imperative to follow the </w:t>
      </w:r>
      <w:r w:rsidR="00E71DDD">
        <w:t>d</w:t>
      </w:r>
      <w:r w:rsidR="009B577E">
        <w:t>eath penalty's due process</w:t>
      </w:r>
      <w:r w:rsidR="00833560">
        <w:t xml:space="preserve"> (</w:t>
      </w:r>
      <w:r w:rsidR="00833560" w:rsidRPr="00833560">
        <w:rPr>
          <w:rFonts w:cs="Times New Roman"/>
          <w:color w:val="222222"/>
          <w:szCs w:val="24"/>
          <w:shd w:val="clear" w:color="auto" w:fill="FFFFFF"/>
        </w:rPr>
        <w:t>Hood &amp; Hoyle,</w:t>
      </w:r>
      <w:r w:rsidR="00833560">
        <w:rPr>
          <w:rFonts w:cs="Times New Roman"/>
          <w:color w:val="222222"/>
          <w:szCs w:val="24"/>
          <w:shd w:val="clear" w:color="auto" w:fill="FFFFFF"/>
        </w:rPr>
        <w:t xml:space="preserve"> 2015</w:t>
      </w:r>
      <w:r w:rsidR="00833560">
        <w:t>)</w:t>
      </w:r>
      <w:r w:rsidR="00E71DDD">
        <w:t>.</w:t>
      </w:r>
      <w:r w:rsidR="00DB22D6">
        <w:t xml:space="preserve"> Thus, suppose a</w:t>
      </w:r>
      <w:r w:rsidR="009B577E">
        <w:t>t least two witnesses observe a crime;</w:t>
      </w:r>
      <w:r w:rsidR="00DB22D6">
        <w:t xml:space="preserve"> it is a prerequisite to </w:t>
      </w:r>
      <w:r w:rsidR="009B577E">
        <w:t>testify these two or more eyewitnesses</w:t>
      </w:r>
      <w:r w:rsidR="00DB22D6">
        <w:t xml:space="preserve"> during trials. </w:t>
      </w:r>
      <w:r w:rsidR="003631DB">
        <w:t>Such a move safeguards that the criminal</w:t>
      </w:r>
      <w:r w:rsidR="009B577E">
        <w:t xml:space="preserve"> </w:t>
      </w:r>
      <w:r w:rsidR="00D60138">
        <w:t>justice system is presented with a clear picture before an induvial is sentenced to death.</w:t>
      </w:r>
      <w:r w:rsidR="001E6160">
        <w:t xml:space="preserve"> Likewise, when the due process is followed, it significantly facilitates</w:t>
      </w:r>
      <w:r w:rsidR="009B577E">
        <w:t xml:space="preserve"> that</w:t>
      </w:r>
      <w:r w:rsidR="001E6160">
        <w:t xml:space="preserve"> </w:t>
      </w:r>
      <w:r w:rsidR="009B577E">
        <w:t xml:space="preserve">the </w:t>
      </w:r>
      <w:r w:rsidR="001E6160">
        <w:t xml:space="preserve">certainty of guilt for the accused </w:t>
      </w:r>
      <w:r w:rsidR="00B6514D">
        <w:t>delinquency</w:t>
      </w:r>
      <w:r w:rsidR="001E6160">
        <w:t>.</w:t>
      </w:r>
      <w:r w:rsidR="000C6EF0">
        <w:t xml:space="preserve"> Through circumstantial evidence tabled before the court, alternative remedies could be employed where </w:t>
      </w:r>
      <w:r w:rsidR="009B577E">
        <w:t xml:space="preserve">the </w:t>
      </w:r>
      <w:r w:rsidR="000C6EF0">
        <w:t>bare minimum is not achieved</w:t>
      </w:r>
      <w:r w:rsidR="0005021C">
        <w:t xml:space="preserve"> (</w:t>
      </w:r>
      <w:r w:rsidR="0005021C" w:rsidRPr="00833560">
        <w:rPr>
          <w:rFonts w:cs="Times New Roman"/>
          <w:color w:val="222222"/>
          <w:szCs w:val="24"/>
          <w:shd w:val="clear" w:color="auto" w:fill="FFFFFF"/>
        </w:rPr>
        <w:t>Hood &amp; Hoyle,</w:t>
      </w:r>
      <w:r w:rsidR="0005021C">
        <w:rPr>
          <w:rFonts w:cs="Times New Roman"/>
          <w:color w:val="222222"/>
          <w:szCs w:val="24"/>
          <w:shd w:val="clear" w:color="auto" w:fill="FFFFFF"/>
        </w:rPr>
        <w:t xml:space="preserve"> 2015</w:t>
      </w:r>
      <w:r w:rsidR="0005021C">
        <w:t>)</w:t>
      </w:r>
      <w:r w:rsidR="000C6EF0">
        <w:t xml:space="preserve">. Based on that, </w:t>
      </w:r>
      <w:r w:rsidR="00595059">
        <w:t xml:space="preserve">a </w:t>
      </w:r>
      <w:r w:rsidR="009B577E">
        <w:t>proper</w:t>
      </w:r>
      <w:r w:rsidR="00584C4D">
        <w:t xml:space="preserve"> sentence</w:t>
      </w:r>
      <w:r w:rsidR="00595059">
        <w:t xml:space="preserve"> </w:t>
      </w:r>
      <w:r w:rsidR="00584C4D">
        <w:t>is</w:t>
      </w:r>
      <w:r w:rsidR="00595059">
        <w:t xml:space="preserve"> passed accompanying life imprison</w:t>
      </w:r>
      <w:r w:rsidR="009B577E">
        <w:t>ment</w:t>
      </w:r>
      <w:r w:rsidR="00595059">
        <w:t xml:space="preserve"> meant rather than </w:t>
      </w:r>
      <w:r w:rsidR="00595059">
        <w:lastRenderedPageBreak/>
        <w:t>capital punishment.</w:t>
      </w:r>
      <w:r w:rsidR="0073770F">
        <w:t xml:space="preserve"> </w:t>
      </w:r>
      <w:r w:rsidR="009B577E">
        <w:t>M</w:t>
      </w:r>
      <w:r w:rsidR="0073770F">
        <w:t xml:space="preserve">easures such as reluctance to execute </w:t>
      </w:r>
      <w:r w:rsidR="009B577E">
        <w:t>the</w:t>
      </w:r>
      <w:r w:rsidR="0073770F">
        <w:t xml:space="preserve"> death penalty are exercise</w:t>
      </w:r>
      <w:r w:rsidR="009B577E">
        <w:t>d</w:t>
      </w:r>
      <w:r w:rsidR="0073770F">
        <w:t xml:space="preserve"> to justify the process</w:t>
      </w:r>
      <w:r w:rsidR="00C167A6">
        <w:t>,</w:t>
      </w:r>
      <w:r w:rsidR="0073770F">
        <w:t xml:space="preserve"> making it the final resort.</w:t>
      </w:r>
      <w:r w:rsidR="001801B1">
        <w:t xml:space="preserve"> Moreover, prosecution of </w:t>
      </w:r>
      <w:r w:rsidR="009B577E">
        <w:t xml:space="preserve">the </w:t>
      </w:r>
      <w:r w:rsidR="001801B1">
        <w:t xml:space="preserve">death penalty entails putting </w:t>
      </w:r>
      <w:r w:rsidR="00C167A6">
        <w:t>the aspects of fairness and determination of intent at the forefro</w:t>
      </w:r>
      <w:r w:rsidR="001801B1">
        <w:t>nt.</w:t>
      </w:r>
      <w:r w:rsidR="001943D1">
        <w:t xml:space="preserve"> Typically, the death penalty process entails four </w:t>
      </w:r>
      <w:r w:rsidR="009B577E">
        <w:t>crucial</w:t>
      </w:r>
      <w:r w:rsidR="00221C1D">
        <w:t xml:space="preserve"> phases: s</w:t>
      </w:r>
      <w:r w:rsidR="008537A5">
        <w:t xml:space="preserve">entencing followed by </w:t>
      </w:r>
      <w:r w:rsidR="00221C1D" w:rsidRPr="009051F0">
        <w:t xml:space="preserve">direct </w:t>
      </w:r>
      <w:r w:rsidR="008537A5">
        <w:t xml:space="preserve">review then </w:t>
      </w:r>
      <w:r w:rsidR="00221C1D">
        <w:t>state collateral review</w:t>
      </w:r>
      <w:r w:rsidR="00221C1D" w:rsidRPr="009051F0">
        <w:t xml:space="preserve"> </w:t>
      </w:r>
      <w:r w:rsidR="00B64B54">
        <w:t>as well as</w:t>
      </w:r>
      <w:bookmarkStart w:id="0" w:name="_GoBack"/>
      <w:bookmarkEnd w:id="0"/>
      <w:r w:rsidR="008537A5">
        <w:t xml:space="preserve"> </w:t>
      </w:r>
      <w:r w:rsidR="00221C1D" w:rsidRPr="009051F0">
        <w:t>federal habeas corpus</w:t>
      </w:r>
      <w:r w:rsidR="009051F0" w:rsidRPr="009051F0">
        <w:t>.</w:t>
      </w:r>
    </w:p>
    <w:p w14:paraId="5C612FC7" w14:textId="1772DB02" w:rsidR="00E1100C" w:rsidRDefault="00E1100C"/>
    <w:p w14:paraId="2C489CEA" w14:textId="78B897E5" w:rsidR="00E1100C" w:rsidRDefault="00E1100C"/>
    <w:p w14:paraId="5CA812B1" w14:textId="36E1FCB9" w:rsidR="00E1100C" w:rsidRDefault="00E1100C"/>
    <w:p w14:paraId="16A918AE" w14:textId="70248C05" w:rsidR="00E1100C" w:rsidRDefault="00E1100C"/>
    <w:p w14:paraId="451CA097" w14:textId="76499599" w:rsidR="00E1100C" w:rsidRDefault="00E1100C"/>
    <w:p w14:paraId="7FFCF920" w14:textId="26EE4C38" w:rsidR="00E1100C" w:rsidRDefault="00E1100C"/>
    <w:p w14:paraId="1EEEC31B" w14:textId="48BFB694" w:rsidR="00E1100C" w:rsidRDefault="00E1100C"/>
    <w:p w14:paraId="7DCC2873" w14:textId="1C38B812" w:rsidR="00E1100C" w:rsidRDefault="00E1100C"/>
    <w:p w14:paraId="46FA3A6B" w14:textId="089FF756" w:rsidR="00E1100C" w:rsidRDefault="00E1100C"/>
    <w:p w14:paraId="7BE05742" w14:textId="688087F1" w:rsidR="00E1100C" w:rsidRDefault="00E1100C"/>
    <w:p w14:paraId="25EC2A41" w14:textId="701DC332" w:rsidR="00E1100C" w:rsidRDefault="00E1100C"/>
    <w:p w14:paraId="40D64F39" w14:textId="78AA137F" w:rsidR="00E1100C" w:rsidRDefault="00E1100C"/>
    <w:p w14:paraId="2FBAEE84" w14:textId="315D0FB3" w:rsidR="00E1100C" w:rsidRDefault="00E1100C"/>
    <w:p w14:paraId="4B7F7140" w14:textId="73287D57" w:rsidR="00E1100C" w:rsidRDefault="00E1100C" w:rsidP="00876E8A">
      <w:pPr>
        <w:ind w:firstLine="0"/>
      </w:pPr>
    </w:p>
    <w:p w14:paraId="2C4FBB8A" w14:textId="77777777" w:rsidR="00876E8A" w:rsidRDefault="00072B88">
      <w:pPr>
        <w:rPr>
          <w:b/>
        </w:rPr>
      </w:pPr>
      <w:r>
        <w:rPr>
          <w:b/>
        </w:rPr>
        <w:br w:type="page"/>
      </w:r>
    </w:p>
    <w:p w14:paraId="735D6252" w14:textId="67471078" w:rsidR="00E1100C" w:rsidRPr="00876E8A" w:rsidRDefault="00072B88" w:rsidP="00876E8A">
      <w:pPr>
        <w:ind w:firstLine="0"/>
        <w:jc w:val="center"/>
        <w:rPr>
          <w:b/>
        </w:rPr>
      </w:pPr>
      <w:r w:rsidRPr="00876E8A">
        <w:rPr>
          <w:b/>
        </w:rPr>
        <w:lastRenderedPageBreak/>
        <w:t>References</w:t>
      </w:r>
    </w:p>
    <w:p w14:paraId="6E9531F4" w14:textId="69907E38" w:rsidR="00442BCF" w:rsidRDefault="00072B88" w:rsidP="00442BCF">
      <w:pPr>
        <w:pStyle w:val="Bibliography"/>
        <w:ind w:left="720" w:hanging="720"/>
        <w:rPr>
          <w:noProof/>
          <w:szCs w:val="24"/>
        </w:rPr>
      </w:pPr>
      <w:r>
        <w:fldChar w:fldCharType="begin"/>
      </w:r>
      <w:r>
        <w:instrText xml:space="preserve"> BIBLIOGRAPHY  \l 1033 </w:instrText>
      </w:r>
      <w:r>
        <w:fldChar w:fldCharType="separate"/>
      </w:r>
      <w:r>
        <w:rPr>
          <w:noProof/>
        </w:rPr>
        <w:t xml:space="preserve">ACLU. (2018). </w:t>
      </w:r>
      <w:r>
        <w:rPr>
          <w:i/>
          <w:iCs/>
          <w:noProof/>
        </w:rPr>
        <w:t>DEATH PENALTY 101</w:t>
      </w:r>
      <w:r>
        <w:rPr>
          <w:noProof/>
        </w:rPr>
        <w:t xml:space="preserve">. </w:t>
      </w:r>
      <w:hyperlink r:id="rId7" w:history="1">
        <w:r w:rsidRPr="00442BCF">
          <w:rPr>
            <w:rStyle w:val="Hyperlink"/>
            <w:noProof/>
          </w:rPr>
          <w:t>https://www.aclu.org/other/death-penalty-101</w:t>
        </w:r>
      </w:hyperlink>
    </w:p>
    <w:p w14:paraId="5A3A33D7" w14:textId="6CAA4830" w:rsidR="00833560" w:rsidRDefault="00072B88" w:rsidP="00833560">
      <w:pPr>
        <w:ind w:firstLine="0"/>
      </w:pPr>
      <w:r>
        <w:fldChar w:fldCharType="end"/>
      </w:r>
      <w:r w:rsidRPr="00833560">
        <w:rPr>
          <w:rFonts w:cs="Times New Roman"/>
          <w:color w:val="222222"/>
          <w:szCs w:val="24"/>
          <w:shd w:val="clear" w:color="auto" w:fill="FFFFFF"/>
        </w:rPr>
        <w:t>Hood, R., &amp; Hoyle, C. (2015). </w:t>
      </w:r>
      <w:r w:rsidRPr="00833560">
        <w:rPr>
          <w:rFonts w:cs="Times New Roman"/>
          <w:i/>
          <w:iCs/>
          <w:color w:val="222222"/>
          <w:szCs w:val="24"/>
          <w:shd w:val="clear" w:color="auto" w:fill="FFFFFF"/>
        </w:rPr>
        <w:t>The death penalty: A worldwide perspective</w:t>
      </w:r>
      <w:r w:rsidRPr="00833560">
        <w:rPr>
          <w:rFonts w:cs="Times New Roman"/>
          <w:color w:val="222222"/>
          <w:szCs w:val="24"/>
          <w:shd w:val="clear" w:color="auto" w:fill="FFFFFF"/>
        </w:rPr>
        <w:t>. OUP Oxford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611A6EE5" w14:textId="77777777" w:rsidR="00C200AD" w:rsidRDefault="00C200AD"/>
    <w:p w14:paraId="68AC87CF" w14:textId="77777777" w:rsidR="00587102" w:rsidRDefault="00587102"/>
    <w:sectPr w:rsidR="0058710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9E25D" w14:textId="77777777" w:rsidR="00072B88" w:rsidRDefault="00072B88">
      <w:pPr>
        <w:spacing w:line="240" w:lineRule="auto"/>
      </w:pPr>
      <w:r>
        <w:separator/>
      </w:r>
    </w:p>
  </w:endnote>
  <w:endnote w:type="continuationSeparator" w:id="0">
    <w:p w14:paraId="3AC7C860" w14:textId="77777777" w:rsidR="00072B88" w:rsidRDefault="00072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54410" w14:textId="77777777" w:rsidR="00072B88" w:rsidRDefault="00072B88">
      <w:pPr>
        <w:spacing w:line="240" w:lineRule="auto"/>
      </w:pPr>
      <w:r>
        <w:separator/>
      </w:r>
    </w:p>
  </w:footnote>
  <w:footnote w:type="continuationSeparator" w:id="0">
    <w:p w14:paraId="24460031" w14:textId="77777777" w:rsidR="00072B88" w:rsidRDefault="00072B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91775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6E393F" w14:textId="2C2FD6F1" w:rsidR="00442BCF" w:rsidRDefault="00072B8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4B5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A9C7E53" w14:textId="77777777" w:rsidR="00442BCF" w:rsidRDefault="00442B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MTIxNDU3t7A0tTRU0lEKTi0uzszPAykwrAUAJJqFLywAAAA="/>
  </w:docVars>
  <w:rsids>
    <w:rsidRoot w:val="0004352D"/>
    <w:rsid w:val="00033C41"/>
    <w:rsid w:val="0004352D"/>
    <w:rsid w:val="0005021C"/>
    <w:rsid w:val="00072B88"/>
    <w:rsid w:val="00075FCD"/>
    <w:rsid w:val="00080C46"/>
    <w:rsid w:val="000C6EF0"/>
    <w:rsid w:val="001801B1"/>
    <w:rsid w:val="001943D1"/>
    <w:rsid w:val="001E6160"/>
    <w:rsid w:val="00221C1D"/>
    <w:rsid w:val="00265B62"/>
    <w:rsid w:val="002A634E"/>
    <w:rsid w:val="002A7DC5"/>
    <w:rsid w:val="003631DB"/>
    <w:rsid w:val="003735F4"/>
    <w:rsid w:val="00394F02"/>
    <w:rsid w:val="0044268A"/>
    <w:rsid w:val="00442BCF"/>
    <w:rsid w:val="004D2CFF"/>
    <w:rsid w:val="004E5065"/>
    <w:rsid w:val="00584C4D"/>
    <w:rsid w:val="00587102"/>
    <w:rsid w:val="00595059"/>
    <w:rsid w:val="006011D4"/>
    <w:rsid w:val="00657444"/>
    <w:rsid w:val="0073770F"/>
    <w:rsid w:val="00763A21"/>
    <w:rsid w:val="007F7805"/>
    <w:rsid w:val="00833560"/>
    <w:rsid w:val="008437CC"/>
    <w:rsid w:val="00851819"/>
    <w:rsid w:val="008537A5"/>
    <w:rsid w:val="00876E8A"/>
    <w:rsid w:val="00887B05"/>
    <w:rsid w:val="008D28B8"/>
    <w:rsid w:val="009051F0"/>
    <w:rsid w:val="009208B8"/>
    <w:rsid w:val="009900E1"/>
    <w:rsid w:val="009B577E"/>
    <w:rsid w:val="00A74F3A"/>
    <w:rsid w:val="00A76C76"/>
    <w:rsid w:val="00AB5AA0"/>
    <w:rsid w:val="00B34007"/>
    <w:rsid w:val="00B64B54"/>
    <w:rsid w:val="00B6514D"/>
    <w:rsid w:val="00C10611"/>
    <w:rsid w:val="00C167A6"/>
    <w:rsid w:val="00C200AD"/>
    <w:rsid w:val="00C22225"/>
    <w:rsid w:val="00C66547"/>
    <w:rsid w:val="00CA75EF"/>
    <w:rsid w:val="00CB1AA9"/>
    <w:rsid w:val="00D60138"/>
    <w:rsid w:val="00DB22D6"/>
    <w:rsid w:val="00DE1850"/>
    <w:rsid w:val="00E1100C"/>
    <w:rsid w:val="00E31AF9"/>
    <w:rsid w:val="00E43AA7"/>
    <w:rsid w:val="00E71DDD"/>
    <w:rsid w:val="00EC10B1"/>
    <w:rsid w:val="00EE5BEF"/>
    <w:rsid w:val="00F4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8CF92"/>
  <w15:chartTrackingRefBased/>
  <w15:docId w15:val="{B02D0016-2C1E-4826-938B-7ECD8234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C4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442BCF"/>
  </w:style>
  <w:style w:type="character" w:styleId="Hyperlink">
    <w:name w:val="Hyperlink"/>
    <w:basedOn w:val="DefaultParagraphFont"/>
    <w:uiPriority w:val="99"/>
    <w:unhideWhenUsed/>
    <w:rsid w:val="00442BC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2BC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2B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BC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42B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BC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clu.org/other/death-penalty-1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ACLrg</b:Tag>
    <b:SourceType>InternetSite</b:SourceType>
    <b:Guid>{E162C3B9-DC7A-49AE-89C4-75DCA5A01AF3}</b:Guid>
    <b:Author>
      <b:Author>
        <b:NameList>
          <b:Person>
            <b:Last>ACLU</b:Last>
          </b:Person>
        </b:NameList>
      </b:Author>
    </b:Author>
    <b:Title>DEATH PENALTY 101</b:Title>
    <b:Year>2018</b:Year>
    <b:URL>https://www.aclu.org/other/death-penalty-101</b:URL>
    <b:InternetSiteTitle>aclu.org</b:InternetSiteTitle>
    <b:RefOrder>1</b:RefOrder>
  </b:Source>
</b:Sources>
</file>

<file path=customXml/itemProps1.xml><?xml version="1.0" encoding="utf-8"?>
<ds:datastoreItem xmlns:ds="http://schemas.openxmlformats.org/officeDocument/2006/customXml" ds:itemID="{375363BB-61A6-4C60-912F-D5C0CB10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 Esianda</dc:creator>
  <cp:lastModifiedBy>LAPTOP</cp:lastModifiedBy>
  <cp:revision>52</cp:revision>
  <dcterms:created xsi:type="dcterms:W3CDTF">2021-02-10T14:41:00Z</dcterms:created>
  <dcterms:modified xsi:type="dcterms:W3CDTF">2021-02-10T16:31:00Z</dcterms:modified>
</cp:coreProperties>
</file>